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4C" w:rsidRPr="00AD3FB5" w:rsidRDefault="00B7534C" w:rsidP="00B7534C">
      <w:pPr>
        <w:spacing w:before="120" w:after="120" w:line="240" w:lineRule="exact"/>
        <w:jc w:val="center"/>
        <w:rPr>
          <w:b/>
          <w:bCs/>
          <w:sz w:val="24"/>
          <w:szCs w:val="24"/>
        </w:rPr>
      </w:pPr>
      <w:r w:rsidRPr="00AD3FB5">
        <w:rPr>
          <w:rFonts w:ascii="Times New Roman" w:hAnsi="Times New Roman"/>
          <w:b/>
          <w:bCs/>
          <w:sz w:val="24"/>
          <w:szCs w:val="24"/>
        </w:rPr>
        <w:t>Оборот розничной торговли пищевыми продуктами,</w:t>
      </w:r>
      <w:r w:rsidRPr="00AD3FB5">
        <w:rPr>
          <w:rFonts w:ascii="Times New Roman" w:hAnsi="Times New Roman"/>
          <w:b/>
          <w:bCs/>
          <w:sz w:val="24"/>
          <w:szCs w:val="24"/>
        </w:rPr>
        <w:br/>
        <w:t xml:space="preserve"> включая напитки, и табачными изделиями, </w:t>
      </w:r>
      <w:r w:rsidRPr="00AD3FB5">
        <w:rPr>
          <w:rFonts w:ascii="Times New Roman" w:hAnsi="Times New Roman"/>
          <w:b/>
          <w:bCs/>
          <w:sz w:val="24"/>
          <w:szCs w:val="24"/>
        </w:rPr>
        <w:br/>
        <w:t xml:space="preserve">непродовольственными товарами в </w:t>
      </w:r>
      <w:proofErr w:type="gramStart"/>
      <w:r w:rsidRPr="00AD3FB5">
        <w:rPr>
          <w:rFonts w:ascii="Times New Roman" w:hAnsi="Times New Roman"/>
          <w:b/>
          <w:bCs/>
          <w:sz w:val="24"/>
          <w:szCs w:val="24"/>
        </w:rPr>
        <w:t>январе-</w:t>
      </w:r>
      <w:r w:rsidR="00553757">
        <w:rPr>
          <w:rFonts w:ascii="Times New Roman" w:hAnsi="Times New Roman"/>
          <w:b/>
          <w:bCs/>
          <w:sz w:val="24"/>
          <w:szCs w:val="24"/>
        </w:rPr>
        <w:t>окт</w:t>
      </w:r>
      <w:r w:rsidR="00416E8B">
        <w:rPr>
          <w:rFonts w:ascii="Times New Roman" w:hAnsi="Times New Roman"/>
          <w:b/>
          <w:bCs/>
          <w:sz w:val="24"/>
          <w:szCs w:val="24"/>
        </w:rPr>
        <w:t>ябр</w:t>
      </w:r>
      <w:r>
        <w:rPr>
          <w:rFonts w:ascii="Times New Roman" w:hAnsi="Times New Roman"/>
          <w:b/>
          <w:bCs/>
          <w:sz w:val="24"/>
          <w:szCs w:val="24"/>
        </w:rPr>
        <w:t>е</w:t>
      </w:r>
      <w:proofErr w:type="gramEnd"/>
      <w:r w:rsidRPr="00AD3FB5">
        <w:rPr>
          <w:rFonts w:ascii="Times New Roman" w:hAnsi="Times New Roman"/>
          <w:b/>
          <w:bCs/>
          <w:sz w:val="24"/>
          <w:szCs w:val="24"/>
        </w:rPr>
        <w:t xml:space="preserve"> 2021 г.</w:t>
      </w:r>
      <w:r w:rsidRPr="00AD3FB5">
        <w:rPr>
          <w:rFonts w:ascii="Times New Roman" w:hAnsi="Times New Roman"/>
          <w:b/>
          <w:bCs/>
          <w:sz w:val="24"/>
          <w:szCs w:val="24"/>
        </w:rPr>
        <w:br/>
      </w:r>
      <w:r w:rsidRPr="00AD3FB5">
        <w:rPr>
          <w:rFonts w:ascii="Times New Roman" w:hAnsi="Times New Roman"/>
          <w:bCs/>
          <w:sz w:val="24"/>
          <w:szCs w:val="24"/>
        </w:rPr>
        <w:t>миллионов рублей</w:t>
      </w:r>
    </w:p>
    <w:p w:rsidR="00B7534C" w:rsidRPr="00B51166" w:rsidRDefault="00B7534C" w:rsidP="00B7534C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534C" w:rsidRDefault="00B7534C" w:rsidP="00B7534C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E1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90210" cy="2255520"/>
            <wp:effectExtent l="1905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534C" w:rsidRDefault="00B7534C" w:rsidP="00B7534C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26BC" w:rsidRPr="009D1262" w:rsidRDefault="001E26BC" w:rsidP="009D1262">
      <w:pPr>
        <w:rPr>
          <w:szCs w:val="16"/>
        </w:rPr>
      </w:pPr>
    </w:p>
    <w:sectPr w:rsidR="001E26BC" w:rsidRPr="009D1262" w:rsidSect="00C314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145" w:rsidRDefault="003E2145" w:rsidP="002A53DB">
      <w:pPr>
        <w:spacing w:after="0" w:line="240" w:lineRule="auto"/>
      </w:pPr>
      <w:r>
        <w:separator/>
      </w:r>
    </w:p>
  </w:endnote>
  <w:endnote w:type="continuationSeparator" w:id="0">
    <w:p w:rsidR="003E2145" w:rsidRDefault="003E214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F135B8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145" w:rsidRDefault="003E2145" w:rsidP="002A53DB">
      <w:pPr>
        <w:spacing w:after="0" w:line="240" w:lineRule="auto"/>
      </w:pPr>
      <w:r>
        <w:separator/>
      </w:r>
    </w:p>
  </w:footnote>
  <w:footnote w:type="continuationSeparator" w:id="0">
    <w:p w:rsidR="003E2145" w:rsidRDefault="003E2145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0FA9"/>
    <w:rsid w:val="00014605"/>
    <w:rsid w:val="00014E0A"/>
    <w:rsid w:val="00024725"/>
    <w:rsid w:val="00026631"/>
    <w:rsid w:val="00026746"/>
    <w:rsid w:val="00045E28"/>
    <w:rsid w:val="000544B5"/>
    <w:rsid w:val="00061C31"/>
    <w:rsid w:val="00076D07"/>
    <w:rsid w:val="000A0405"/>
    <w:rsid w:val="000A38F6"/>
    <w:rsid w:val="000E2869"/>
    <w:rsid w:val="000E6ADE"/>
    <w:rsid w:val="000F3D35"/>
    <w:rsid w:val="001016D3"/>
    <w:rsid w:val="001122CE"/>
    <w:rsid w:val="00144454"/>
    <w:rsid w:val="001511D7"/>
    <w:rsid w:val="00172EE0"/>
    <w:rsid w:val="00174CD9"/>
    <w:rsid w:val="0018245D"/>
    <w:rsid w:val="001A5572"/>
    <w:rsid w:val="001A70E5"/>
    <w:rsid w:val="001B34B2"/>
    <w:rsid w:val="001D66BE"/>
    <w:rsid w:val="001E26BC"/>
    <w:rsid w:val="001E2A5F"/>
    <w:rsid w:val="001E3CF6"/>
    <w:rsid w:val="001F2CB8"/>
    <w:rsid w:val="00220BF4"/>
    <w:rsid w:val="0028779E"/>
    <w:rsid w:val="00291614"/>
    <w:rsid w:val="00294FDD"/>
    <w:rsid w:val="002A53DB"/>
    <w:rsid w:val="002C43F1"/>
    <w:rsid w:val="002E040B"/>
    <w:rsid w:val="002F2DB2"/>
    <w:rsid w:val="002F4A31"/>
    <w:rsid w:val="00326194"/>
    <w:rsid w:val="003355A1"/>
    <w:rsid w:val="0034778D"/>
    <w:rsid w:val="00376639"/>
    <w:rsid w:val="003A6950"/>
    <w:rsid w:val="003B1C37"/>
    <w:rsid w:val="003B346D"/>
    <w:rsid w:val="003B6A9D"/>
    <w:rsid w:val="003D157B"/>
    <w:rsid w:val="003D36DF"/>
    <w:rsid w:val="003E2145"/>
    <w:rsid w:val="003E4F4B"/>
    <w:rsid w:val="003F3501"/>
    <w:rsid w:val="003F4DE1"/>
    <w:rsid w:val="00404872"/>
    <w:rsid w:val="004061E2"/>
    <w:rsid w:val="00416E8B"/>
    <w:rsid w:val="00422143"/>
    <w:rsid w:val="0045493D"/>
    <w:rsid w:val="00490942"/>
    <w:rsid w:val="004C5BD7"/>
    <w:rsid w:val="00507E25"/>
    <w:rsid w:val="005136BA"/>
    <w:rsid w:val="00521710"/>
    <w:rsid w:val="0052525A"/>
    <w:rsid w:val="00540FDF"/>
    <w:rsid w:val="0054495A"/>
    <w:rsid w:val="00553757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B01F0"/>
    <w:rsid w:val="006C37C1"/>
    <w:rsid w:val="006E13A9"/>
    <w:rsid w:val="006E5F6C"/>
    <w:rsid w:val="00702DD0"/>
    <w:rsid w:val="0070453D"/>
    <w:rsid w:val="00704E2C"/>
    <w:rsid w:val="00727637"/>
    <w:rsid w:val="0074104E"/>
    <w:rsid w:val="00741B05"/>
    <w:rsid w:val="00765E93"/>
    <w:rsid w:val="007872BA"/>
    <w:rsid w:val="00796C75"/>
    <w:rsid w:val="007B6C5D"/>
    <w:rsid w:val="007D3529"/>
    <w:rsid w:val="00803EE6"/>
    <w:rsid w:val="0080473A"/>
    <w:rsid w:val="00822110"/>
    <w:rsid w:val="00822A1F"/>
    <w:rsid w:val="008419E7"/>
    <w:rsid w:val="00847096"/>
    <w:rsid w:val="00853A45"/>
    <w:rsid w:val="008570D5"/>
    <w:rsid w:val="0086654B"/>
    <w:rsid w:val="008A3CFB"/>
    <w:rsid w:val="008A77E9"/>
    <w:rsid w:val="008A7BC5"/>
    <w:rsid w:val="008B07EA"/>
    <w:rsid w:val="008B56DE"/>
    <w:rsid w:val="008D6ACF"/>
    <w:rsid w:val="008E5072"/>
    <w:rsid w:val="00915C2D"/>
    <w:rsid w:val="00944E90"/>
    <w:rsid w:val="00952BFF"/>
    <w:rsid w:val="00961799"/>
    <w:rsid w:val="0096542A"/>
    <w:rsid w:val="00991B49"/>
    <w:rsid w:val="009930C4"/>
    <w:rsid w:val="009A48DC"/>
    <w:rsid w:val="009B321D"/>
    <w:rsid w:val="009D1262"/>
    <w:rsid w:val="009D4EAA"/>
    <w:rsid w:val="009E136F"/>
    <w:rsid w:val="009F3F27"/>
    <w:rsid w:val="00A05272"/>
    <w:rsid w:val="00A1024F"/>
    <w:rsid w:val="00A14288"/>
    <w:rsid w:val="00A25DF0"/>
    <w:rsid w:val="00A43441"/>
    <w:rsid w:val="00A83EBD"/>
    <w:rsid w:val="00A95233"/>
    <w:rsid w:val="00AB79ED"/>
    <w:rsid w:val="00AC2962"/>
    <w:rsid w:val="00AC4658"/>
    <w:rsid w:val="00B1148B"/>
    <w:rsid w:val="00B20C2A"/>
    <w:rsid w:val="00B40485"/>
    <w:rsid w:val="00B53623"/>
    <w:rsid w:val="00B5776F"/>
    <w:rsid w:val="00B72121"/>
    <w:rsid w:val="00B7534C"/>
    <w:rsid w:val="00B86AF2"/>
    <w:rsid w:val="00B873EA"/>
    <w:rsid w:val="00B92352"/>
    <w:rsid w:val="00BA1A44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42E36"/>
    <w:rsid w:val="00C44185"/>
    <w:rsid w:val="00C51C36"/>
    <w:rsid w:val="00C539DE"/>
    <w:rsid w:val="00C53CB9"/>
    <w:rsid w:val="00C54A2B"/>
    <w:rsid w:val="00C73671"/>
    <w:rsid w:val="00C74D52"/>
    <w:rsid w:val="00C90AC8"/>
    <w:rsid w:val="00CB47C0"/>
    <w:rsid w:val="00CD444C"/>
    <w:rsid w:val="00D05DB4"/>
    <w:rsid w:val="00DB3106"/>
    <w:rsid w:val="00DB40C1"/>
    <w:rsid w:val="00DB5504"/>
    <w:rsid w:val="00DF4EC0"/>
    <w:rsid w:val="00E01BAB"/>
    <w:rsid w:val="00E14018"/>
    <w:rsid w:val="00E32163"/>
    <w:rsid w:val="00E3241A"/>
    <w:rsid w:val="00E325E0"/>
    <w:rsid w:val="00E32DF7"/>
    <w:rsid w:val="00E60D01"/>
    <w:rsid w:val="00E67451"/>
    <w:rsid w:val="00E81DE2"/>
    <w:rsid w:val="00E94DF0"/>
    <w:rsid w:val="00EA6CBF"/>
    <w:rsid w:val="00EC09C6"/>
    <w:rsid w:val="00EE70B0"/>
    <w:rsid w:val="00EF1FAE"/>
    <w:rsid w:val="00F0076D"/>
    <w:rsid w:val="00F03A7C"/>
    <w:rsid w:val="00F135B8"/>
    <w:rsid w:val="00F212B9"/>
    <w:rsid w:val="00F273E8"/>
    <w:rsid w:val="00F461F0"/>
    <w:rsid w:val="00F47956"/>
    <w:rsid w:val="00F53B3D"/>
    <w:rsid w:val="00F67310"/>
    <w:rsid w:val="00F70A8C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B7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5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floor>
      <c:spPr>
        <a:solidFill>
          <a:schemeClr val="bg1">
            <a:lumMod val="65000"/>
          </a:schemeClr>
        </a:solidFill>
        <a:ln w="3175">
          <a:solidFill>
            <a:schemeClr val="tx1"/>
          </a:solidFill>
        </a:ln>
      </c:spPr>
    </c:floor>
    <c:sideWall>
      <c:spPr>
        <a:noFill/>
        <a:ln>
          <a:noFill/>
        </a:ln>
      </c:spPr>
    </c:sideWall>
    <c:backWall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7.9157081423115935E-2"/>
          <c:y val="0.21877131931542451"/>
          <c:w val="0.84433945756781714"/>
          <c:h val="0.55824944735736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 рублей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/>
          </c:spPr>
          <c:explosion val="25"/>
          <c:dPt>
            <c:idx val="0"/>
            <c:explosion val="13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explosion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cat>
            <c:strRef>
              <c:f>Лист1!$A$2:$A$3</c:f>
              <c:strCache>
                <c:ptCount val="2"/>
                <c:pt idx="0">
                  <c:v>Пищевые продукты, включая напитки, и табачные изделия</c:v>
                </c:pt>
                <c:pt idx="1">
                  <c:v>Непродовольственные товары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1363216.1</c:v>
                </c:pt>
                <c:pt idx="1">
                  <c:v>1413420.2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Пищевые продукты, включая напитки, и табачные изделия</c:v>
                </c:pt>
                <c:pt idx="1">
                  <c:v>Непродовольственные товары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49.1</c:v>
                </c:pt>
                <c:pt idx="1">
                  <c:v>50.9</c:v>
                </c:pt>
              </c:numCache>
            </c:numRef>
          </c:val>
        </c:ser>
      </c:pie3DChart>
      <c:spPr>
        <a:noFill/>
      </c:spPr>
    </c:plotArea>
    <c:legend>
      <c:legendPos val="b"/>
      <c:layout>
        <c:manualLayout>
          <c:xMode val="edge"/>
          <c:yMode val="edge"/>
          <c:x val="0.15263013998250224"/>
          <c:y val="0.75440717548101766"/>
          <c:w val="0.60635549459858007"/>
          <c:h val="0.24559303397886229"/>
        </c:manualLayout>
      </c:layout>
      <c:txPr>
        <a:bodyPr/>
        <a:lstStyle/>
        <a:p>
          <a:pPr rtl="0"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0.75707</cdr:x>
      <cdr:y>0.05501</cdr:y>
    </cdr:from>
    <cdr:to>
      <cdr:x>0.98944</cdr:x>
      <cdr:y>0.14373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156498" y="124074"/>
          <a:ext cx="1275760" cy="2001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b="0" i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0.11277</cdr:x>
      <cdr:y>0.09037</cdr:y>
    </cdr:from>
    <cdr:to>
      <cdr:x>0.34178</cdr:x>
      <cdr:y>0.23226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19125" y="203831"/>
          <a:ext cx="1257300" cy="3200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2507295,0 (51,6%)</a:t>
          </a:r>
        </a:p>
      </cdr:txBody>
    </cdr:sp>
  </cdr:relSizeAnchor>
  <cdr:relSizeAnchor xmlns:cdr="http://schemas.openxmlformats.org/drawingml/2006/chartDrawing">
    <cdr:from>
      <cdr:x>0.85913</cdr:x>
      <cdr:y>0.07348</cdr:y>
    </cdr:from>
    <cdr:to>
      <cdr:x>0.99931</cdr:x>
      <cdr:y>0.17145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716782" y="165733"/>
          <a:ext cx="769618" cy="2209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0.66794</cdr:x>
      <cdr:y>0.08446</cdr:y>
    </cdr:from>
    <cdr:to>
      <cdr:x>0.9195</cdr:x>
      <cdr:y>0.22635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667124" y="190500"/>
          <a:ext cx="1381125" cy="3200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2347102,7 (48,4%)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8EA3-24C8-47EC-B29D-7D2CA8F5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16</cp:revision>
  <cp:lastPrinted>2021-05-24T09:58:00Z</cp:lastPrinted>
  <dcterms:created xsi:type="dcterms:W3CDTF">2021-06-17T14:43:00Z</dcterms:created>
  <dcterms:modified xsi:type="dcterms:W3CDTF">2021-11-22T09:05:00Z</dcterms:modified>
</cp:coreProperties>
</file>